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431F3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>MODULO Gender Equality/Pari opportunità</w:t>
      </w:r>
    </w:p>
    <w:p w14:paraId="524D27E5" w14:textId="2A7A5A58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A86A11" w:rsidRPr="00A86A11">
        <w:rPr>
          <w:rFonts w:ascii="Cambria"/>
          <w:b/>
          <w:bCs/>
          <w:sz w:val="28"/>
          <w:szCs w:val="24"/>
        </w:rPr>
        <w:t>Affidamento diretto ai sensi dell</w:t>
      </w:r>
      <w:r w:rsidR="00A86A11" w:rsidRPr="00A86A11">
        <w:rPr>
          <w:rFonts w:ascii="Cambria"/>
          <w:b/>
          <w:bCs/>
          <w:sz w:val="28"/>
          <w:szCs w:val="24"/>
        </w:rPr>
        <w:t>’</w:t>
      </w:r>
      <w:r w:rsidR="00A86A11" w:rsidRPr="00A86A11">
        <w:rPr>
          <w:rFonts w:ascii="Cambria"/>
          <w:b/>
          <w:bCs/>
          <w:sz w:val="28"/>
          <w:szCs w:val="24"/>
        </w:rPr>
        <w:t xml:space="preserve">art. 50 comma 1,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lett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. b) del d.lgs. n. 36/2023, per l'acquisto di kit di reagenti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Luminex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e </w:t>
      </w:r>
      <w:r w:rsidR="009F04BB">
        <w:rPr>
          <w:rFonts w:ascii="Cambria"/>
          <w:b/>
          <w:bCs/>
          <w:sz w:val="28"/>
          <w:szCs w:val="24"/>
        </w:rPr>
        <w:t>reagenti</w:t>
      </w:r>
      <w:bookmarkStart w:id="0" w:name="_GoBack"/>
      <w:bookmarkEnd w:id="0"/>
      <w:r w:rsidR="00A86A11" w:rsidRPr="00A86A11">
        <w:rPr>
          <w:rFonts w:ascii="Cambria"/>
          <w:b/>
          <w:bCs/>
          <w:sz w:val="28"/>
          <w:szCs w:val="24"/>
        </w:rPr>
        <w:t xml:space="preserve"> di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citofluorimetria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a valere sui fondi del progetto con codice PNRR-MCNT2-2023-12378122, dal titolo: </w:t>
      </w:r>
      <w:r w:rsidR="00A86A11" w:rsidRPr="00A86A11">
        <w:rPr>
          <w:rFonts w:ascii="Cambria"/>
          <w:b/>
          <w:bCs/>
          <w:sz w:val="28"/>
          <w:szCs w:val="24"/>
        </w:rPr>
        <w:t>“</w:t>
      </w:r>
      <w:r w:rsidR="00A86A11" w:rsidRPr="00A86A11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Improving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Cancer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Immunotherapy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responsiveness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by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inducing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Tertiary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Lymphoid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structures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via the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activation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of innate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lymphocytes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(ICI-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TeL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>)</w:t>
      </w:r>
      <w:r w:rsidR="00A86A11" w:rsidRPr="00A86A11">
        <w:rPr>
          <w:rFonts w:ascii="Cambria"/>
          <w:b/>
          <w:bCs/>
          <w:sz w:val="28"/>
          <w:szCs w:val="24"/>
        </w:rPr>
        <w:t>”</w:t>
      </w:r>
      <w:r w:rsidR="00A86A11" w:rsidRPr="00A86A11">
        <w:rPr>
          <w:rFonts w:ascii="Cambria"/>
          <w:b/>
          <w:bCs/>
          <w:sz w:val="28"/>
          <w:szCs w:val="24"/>
        </w:rPr>
        <w:t xml:space="preserve"> - Missione 6 - Componente 2 - Investimento 2.1 - Valorizzazione e potenziamento della ricerca biomedica del SSN, finanziato dall</w:t>
      </w:r>
      <w:r w:rsidR="00A86A11" w:rsidRPr="00A86A11">
        <w:rPr>
          <w:rFonts w:ascii="Cambria"/>
          <w:b/>
          <w:bCs/>
          <w:sz w:val="28"/>
          <w:szCs w:val="24"/>
        </w:rPr>
        <w:t>’</w:t>
      </w:r>
      <w:r w:rsidR="00A86A11" w:rsidRPr="00A86A11">
        <w:rPr>
          <w:rFonts w:ascii="Cambria"/>
          <w:b/>
          <w:bCs/>
          <w:sz w:val="28"/>
          <w:szCs w:val="24"/>
        </w:rPr>
        <w:t xml:space="preserve">Unione Europea - </w:t>
      </w:r>
      <w:proofErr w:type="spellStart"/>
      <w:r w:rsidR="00A86A11" w:rsidRPr="00A86A11">
        <w:rPr>
          <w:rFonts w:ascii="Cambria"/>
          <w:b/>
          <w:bCs/>
          <w:sz w:val="28"/>
          <w:szCs w:val="24"/>
        </w:rPr>
        <w:t>Next</w:t>
      </w:r>
      <w:proofErr w:type="spellEnd"/>
      <w:r w:rsidR="00A86A11" w:rsidRPr="00A86A11">
        <w:rPr>
          <w:rFonts w:ascii="Cambria"/>
          <w:b/>
          <w:bCs/>
          <w:sz w:val="28"/>
          <w:szCs w:val="24"/>
        </w:rPr>
        <w:t xml:space="preserve"> Generation EU- CUP I73C23000480006.</w:t>
      </w:r>
      <w:r w:rsidR="00A86A11" w:rsidRPr="00A86A11">
        <w:rPr>
          <w:rFonts w:ascii="Cambria"/>
          <w:b/>
          <w:bCs/>
          <w:sz w:val="28"/>
          <w:szCs w:val="24"/>
        </w:rPr>
        <w:tab/>
      </w:r>
      <w:r w:rsidR="00A37EA7" w:rsidRPr="00A37EA7">
        <w:rPr>
          <w:rFonts w:ascii="Cambria"/>
          <w:b/>
        </w:rPr>
        <w:t xml:space="preserve">                   </w:t>
      </w:r>
      <w:r w:rsidR="00A37EA7">
        <w:rPr>
          <w:rFonts w:ascii="Cambria"/>
          <w:b/>
        </w:rPr>
        <w:t xml:space="preserve">               </w:t>
      </w:r>
    </w:p>
    <w:p w14:paraId="75005641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28F9E231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15673EE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34E4FA3D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F60B33A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4BC89355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68C906D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0318FDBE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70CB1100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395828EF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06273404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903331A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7ACC4861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0A01AC93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7D463646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099D2873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6D25718E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5082541D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90A307" wp14:editId="3ACB04A8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Lgs.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32E1BC5F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 xml:space="preserve">una RELAZIONE DI GENERE - ai sensi dell'articolo 47, comma 3, del D.L. 77/2021, convertito, con modificazioni, dalla L. 108/2021 - sulla situazione del personale maschile e femminile in ognuna delle professioni ed in relazione allo </w:t>
      </w:r>
      <w:r w:rsidRPr="005E6661">
        <w:rPr>
          <w:rFonts w:ascii="Cambria" w:eastAsia="Cambria" w:hAnsi="Cambria" w:cs="Cambria"/>
          <w:b/>
        </w:rPr>
        <w:lastRenderedPageBreak/>
        <w:t>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corrisposta. La stessa relazione verrà consegnata, a cura dell’operatore economico, alle rappresentanze sindacali aziendali, alla consigliera e al consigliere regionale di parità.</w:t>
      </w:r>
    </w:p>
    <w:p w14:paraId="19044834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5452B580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0409DBB3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1" w:name="_bookmark0"/>
      <w:bookmarkEnd w:id="1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93E2099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2F753465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3E67E3FA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32A1CD21" w14:textId="77777777" w:rsidR="00A37EA7" w:rsidRDefault="00A37EA7" w:rsidP="00A37EA7">
      <w:pPr>
        <w:pStyle w:val="Corpotesto"/>
        <w:spacing w:before="8"/>
        <w:rPr>
          <w:rFonts w:ascii="Cambria"/>
          <w:b w:val="0"/>
          <w:i/>
          <w:sz w:val="22"/>
        </w:rPr>
      </w:pPr>
    </w:p>
    <w:p w14:paraId="044746A1" w14:textId="77777777" w:rsidR="00A37EA7" w:rsidRDefault="00A37EA7" w:rsidP="00A37EA7">
      <w:pPr>
        <w:ind w:left="1245" w:right="729"/>
        <w:jc w:val="both"/>
        <w:rPr>
          <w:rFonts w:ascii="Cambria" w:hAnsi="Cambria"/>
        </w:rPr>
      </w:pPr>
      <w:r>
        <w:rPr>
          <w:rFonts w:ascii="Cambria" w:hAnsi="Cambria"/>
        </w:rPr>
        <w:t>Dichiara, infine, di aver preso visione dell’Informativa sul trattamento dei dati personali nel rispetto del Regolamento (UE) 679/2016, del D. Lgs. 30 giugno 2033 n. 196, così come novellato dal D. Lgs. 10 agosto 2018 n. 101, nonché secondo le disposizioni contenute nell’art. 22 del Regolamento (UE) 2021/241.</w:t>
      </w:r>
    </w:p>
    <w:p w14:paraId="3D6D4796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246008B4" w14:textId="77777777"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14:paraId="133AB89C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4EC8FCA2" w14:textId="77777777" w:rsidR="00DC25A1" w:rsidRDefault="00DC25A1"/>
    <w:sectPr w:rsidR="00DC25A1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B2DE6" w14:textId="77777777" w:rsidR="00325FB5" w:rsidRDefault="00325FB5" w:rsidP="00A37EA7">
      <w:r>
        <w:separator/>
      </w:r>
    </w:p>
  </w:endnote>
  <w:endnote w:type="continuationSeparator" w:id="0">
    <w:p w14:paraId="63A1C6EA" w14:textId="77777777" w:rsidR="00325FB5" w:rsidRDefault="00325FB5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BB82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76946E5B" w14:textId="77777777" w:rsidR="00A37EA7" w:rsidRDefault="00A37EA7">
    <w:pPr>
      <w:pStyle w:val="Pidipagina"/>
    </w:pPr>
  </w:p>
  <w:p w14:paraId="375A901F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5BA4C" w14:textId="77777777" w:rsidR="00325FB5" w:rsidRDefault="00325FB5" w:rsidP="00A37EA7">
      <w:r>
        <w:separator/>
      </w:r>
    </w:p>
  </w:footnote>
  <w:footnote w:type="continuationSeparator" w:id="0">
    <w:p w14:paraId="231F8F4F" w14:textId="77777777" w:rsidR="00325FB5" w:rsidRDefault="00325FB5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A61F" w14:textId="65132912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1312" behindDoc="0" locked="0" layoutInCell="1" allowOverlap="1" wp14:anchorId="2470975F" wp14:editId="5D4BC3E5">
          <wp:simplePos x="0" y="0"/>
          <wp:positionH relativeFrom="column">
            <wp:posOffset>5513070</wp:posOffset>
          </wp:positionH>
          <wp:positionV relativeFrom="paragraph">
            <wp:posOffset>43815</wp:posOffset>
          </wp:positionV>
          <wp:extent cx="918210" cy="610235"/>
          <wp:effectExtent l="0" t="0" r="0" b="0"/>
          <wp:wrapNone/>
          <wp:docPr id="18589755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2336" behindDoc="1" locked="0" layoutInCell="1" allowOverlap="1" wp14:anchorId="47C32509" wp14:editId="7DCAAA8A">
          <wp:simplePos x="0" y="0"/>
          <wp:positionH relativeFrom="column">
            <wp:posOffset>4627880</wp:posOffset>
          </wp:positionH>
          <wp:positionV relativeFrom="paragraph">
            <wp:posOffset>142875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95327400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D8FC172" wp14:editId="478698DE">
          <wp:simplePos x="0" y="0"/>
          <wp:positionH relativeFrom="column">
            <wp:posOffset>1373505</wp:posOffset>
          </wp:positionH>
          <wp:positionV relativeFrom="paragraph">
            <wp:posOffset>106045</wp:posOffset>
          </wp:positionV>
          <wp:extent cx="1383665" cy="464185"/>
          <wp:effectExtent l="0" t="0" r="6985" b="0"/>
          <wp:wrapNone/>
          <wp:docPr id="113136342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 wp14:anchorId="6EFD0DAD" wp14:editId="5968A7EA">
          <wp:simplePos x="0" y="0"/>
          <wp:positionH relativeFrom="column">
            <wp:posOffset>-537210</wp:posOffset>
          </wp:positionH>
          <wp:positionV relativeFrom="paragraph">
            <wp:posOffset>109855</wp:posOffset>
          </wp:positionV>
          <wp:extent cx="1572895" cy="440055"/>
          <wp:effectExtent l="0" t="0" r="8255" b="0"/>
          <wp:wrapNone/>
          <wp:docPr id="1419544668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E2CEB2" w14:textId="1244663F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0E6BEDD5" wp14:editId="2ACCF518">
          <wp:simplePos x="0" y="0"/>
          <wp:positionH relativeFrom="column">
            <wp:posOffset>3335020</wp:posOffset>
          </wp:positionH>
          <wp:positionV relativeFrom="paragraph">
            <wp:posOffset>11430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24566118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FDF36" w14:textId="5A2C68F1" w:rsidR="0064033B" w:rsidRDefault="0064033B">
    <w:pPr>
      <w:pStyle w:val="Intestazione"/>
    </w:pPr>
  </w:p>
  <w:p w14:paraId="34301E40" w14:textId="572107DF" w:rsidR="0064033B" w:rsidRDefault="0064033B">
    <w:pPr>
      <w:pStyle w:val="Intestazione"/>
    </w:pPr>
  </w:p>
  <w:p w14:paraId="26C8B79A" w14:textId="0ED577D0" w:rsidR="0064033B" w:rsidRDefault="0064033B">
    <w:pPr>
      <w:pStyle w:val="Intestazione"/>
    </w:pPr>
  </w:p>
  <w:p w14:paraId="4227B206" w14:textId="4FCB78B4" w:rsidR="00A37EA7" w:rsidRDefault="00A37EA7">
    <w:pPr>
      <w:pStyle w:val="Intestazione"/>
    </w:pPr>
  </w:p>
  <w:p w14:paraId="07E570D7" w14:textId="77777777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7891EB82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6A7B9" w14:textId="77777777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7462F8">
      <w:rPr>
        <w:b/>
      </w:rPr>
      <w:t xml:space="preserve">  All.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A7"/>
    <w:rsid w:val="00070068"/>
    <w:rsid w:val="000846FA"/>
    <w:rsid w:val="001874A3"/>
    <w:rsid w:val="00257C15"/>
    <w:rsid w:val="00262FE2"/>
    <w:rsid w:val="00304CE4"/>
    <w:rsid w:val="00325FB5"/>
    <w:rsid w:val="00347278"/>
    <w:rsid w:val="00364B14"/>
    <w:rsid w:val="004A1E99"/>
    <w:rsid w:val="004A705B"/>
    <w:rsid w:val="00530734"/>
    <w:rsid w:val="0054357F"/>
    <w:rsid w:val="005C78EA"/>
    <w:rsid w:val="0061452C"/>
    <w:rsid w:val="0064033B"/>
    <w:rsid w:val="006A3669"/>
    <w:rsid w:val="00713310"/>
    <w:rsid w:val="007462F8"/>
    <w:rsid w:val="008065EC"/>
    <w:rsid w:val="008067A5"/>
    <w:rsid w:val="008B2BC9"/>
    <w:rsid w:val="008F1BE0"/>
    <w:rsid w:val="009F04BB"/>
    <w:rsid w:val="009F0954"/>
    <w:rsid w:val="00A37EA7"/>
    <w:rsid w:val="00A77946"/>
    <w:rsid w:val="00A86A11"/>
    <w:rsid w:val="00B74123"/>
    <w:rsid w:val="00C71263"/>
    <w:rsid w:val="00CA4905"/>
    <w:rsid w:val="00CA4D9A"/>
    <w:rsid w:val="00D42BFF"/>
    <w:rsid w:val="00D71549"/>
    <w:rsid w:val="00DB3923"/>
    <w:rsid w:val="00DC25A1"/>
    <w:rsid w:val="00DE57D8"/>
    <w:rsid w:val="00DE6DB7"/>
    <w:rsid w:val="00E3355D"/>
    <w:rsid w:val="00E735C6"/>
    <w:rsid w:val="00F10D76"/>
    <w:rsid w:val="00F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2EEA2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3FC01-C716-4C8B-9875-78A85ACA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12</cp:revision>
  <dcterms:created xsi:type="dcterms:W3CDTF">2025-06-12T12:43:00Z</dcterms:created>
  <dcterms:modified xsi:type="dcterms:W3CDTF">2026-02-23T15:06:00Z</dcterms:modified>
</cp:coreProperties>
</file>